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73CD" w:rsidRDefault="004873CD">
      <w:pPr>
        <w:rPr>
          <w:b/>
        </w:rPr>
      </w:pPr>
    </w:p>
    <w:p w:rsidR="004873CD" w:rsidRDefault="004873CD">
      <w:pPr>
        <w:rPr>
          <w:b/>
        </w:rPr>
      </w:pPr>
    </w:p>
    <w:p w:rsidR="004873CD" w:rsidRDefault="004873CD">
      <w:pPr>
        <w:rPr>
          <w:b/>
        </w:rPr>
      </w:pPr>
    </w:p>
    <w:p w:rsidR="004873CD" w:rsidRDefault="004873CD">
      <w:pPr>
        <w:rPr>
          <w:b/>
        </w:rPr>
      </w:pPr>
    </w:p>
    <w:p w:rsidR="004873CD" w:rsidRDefault="004873CD">
      <w:pPr>
        <w:rPr>
          <w:b/>
        </w:rPr>
      </w:pPr>
    </w:p>
    <w:p w:rsidR="004873CD" w:rsidRDefault="004873CD">
      <w:pPr>
        <w:rPr>
          <w:b/>
        </w:rPr>
      </w:pPr>
    </w:p>
    <w:p w:rsidR="004873CD" w:rsidRDefault="004873CD">
      <w:pPr>
        <w:rPr>
          <w:b/>
        </w:rPr>
      </w:pPr>
    </w:p>
    <w:p w:rsidR="004873CD" w:rsidRPr="004873CD" w:rsidRDefault="004873CD">
      <w:pPr>
        <w:rPr>
          <w:b/>
        </w:rPr>
      </w:pPr>
    </w:p>
    <w:p w:rsidR="004873CD" w:rsidRPr="004873CD" w:rsidRDefault="00CE02B7" w:rsidP="004873CD">
      <w:pPr>
        <w:ind w:firstLine="0"/>
        <w:jc w:val="center"/>
        <w:rPr>
          <w:b/>
        </w:rPr>
      </w:pPr>
      <w:r w:rsidRPr="004873CD">
        <w:rPr>
          <w:b/>
        </w:rPr>
        <w:t xml:space="preserve">Perceptual </w:t>
      </w:r>
      <w:r w:rsidR="00BE2A62" w:rsidRPr="004873CD">
        <w:rPr>
          <w:b/>
        </w:rPr>
        <w:t>Constancy</w:t>
      </w:r>
    </w:p>
    <w:p w:rsidR="004873CD" w:rsidRDefault="004873CD" w:rsidP="004873CD">
      <w:pPr>
        <w:ind w:firstLine="0"/>
        <w:jc w:val="center"/>
      </w:pPr>
    </w:p>
    <w:p w:rsidR="004873CD" w:rsidRDefault="004873CD" w:rsidP="004873CD">
      <w:pPr>
        <w:ind w:firstLine="0"/>
        <w:jc w:val="center"/>
      </w:pPr>
    </w:p>
    <w:p w:rsidR="004873CD" w:rsidRDefault="00CE02B7" w:rsidP="004873CD">
      <w:pPr>
        <w:ind w:firstLine="0"/>
        <w:jc w:val="center"/>
      </w:pPr>
      <w:r>
        <w:t>Student’s Name</w:t>
      </w:r>
    </w:p>
    <w:p w:rsidR="004873CD" w:rsidRDefault="00CE02B7" w:rsidP="004873CD">
      <w:pPr>
        <w:ind w:firstLine="0"/>
        <w:jc w:val="center"/>
      </w:pPr>
      <w:r>
        <w:t>Institutional Affiliation</w:t>
      </w:r>
    </w:p>
    <w:p w:rsidR="004873CD" w:rsidRDefault="00CE02B7" w:rsidP="004873CD">
      <w:pPr>
        <w:ind w:firstLine="0"/>
        <w:jc w:val="center"/>
      </w:pPr>
      <w:r>
        <w:t>Course Name and Number</w:t>
      </w:r>
    </w:p>
    <w:p w:rsidR="004873CD" w:rsidRDefault="00CE02B7" w:rsidP="004873CD">
      <w:pPr>
        <w:ind w:firstLine="0"/>
        <w:jc w:val="center"/>
      </w:pPr>
      <w:r>
        <w:t>Instructor’s Name</w:t>
      </w:r>
    </w:p>
    <w:p w:rsidR="004873CD" w:rsidRDefault="00CE02B7" w:rsidP="004873CD">
      <w:pPr>
        <w:ind w:firstLine="0"/>
        <w:jc w:val="center"/>
      </w:pPr>
      <w:r>
        <w:t>Assignment Due Date</w:t>
      </w:r>
    </w:p>
    <w:p w:rsidR="004873CD" w:rsidRDefault="004873CD" w:rsidP="004873CD">
      <w:pPr>
        <w:ind w:firstLine="0"/>
        <w:jc w:val="center"/>
      </w:pPr>
    </w:p>
    <w:p w:rsidR="004873CD" w:rsidRDefault="004873CD" w:rsidP="004873CD">
      <w:pPr>
        <w:ind w:firstLine="0"/>
        <w:jc w:val="center"/>
      </w:pPr>
    </w:p>
    <w:p w:rsidR="004873CD" w:rsidRPr="004873CD" w:rsidRDefault="004873CD" w:rsidP="004873CD">
      <w:pPr>
        <w:ind w:firstLine="0"/>
        <w:jc w:val="center"/>
      </w:pPr>
    </w:p>
    <w:p w:rsidR="004873CD" w:rsidRDefault="004873CD" w:rsidP="004873CD">
      <w:pPr>
        <w:ind w:firstLine="0"/>
        <w:rPr>
          <w:b/>
        </w:rPr>
      </w:pPr>
    </w:p>
    <w:p w:rsidR="004873CD" w:rsidRDefault="004873CD" w:rsidP="004873CD">
      <w:pPr>
        <w:ind w:firstLine="0"/>
        <w:rPr>
          <w:b/>
        </w:rPr>
      </w:pPr>
    </w:p>
    <w:p w:rsidR="004873CD" w:rsidRDefault="004873CD">
      <w:pPr>
        <w:rPr>
          <w:b/>
        </w:rPr>
      </w:pPr>
    </w:p>
    <w:p w:rsidR="0011554C" w:rsidRPr="000F2FAE" w:rsidRDefault="0011554C" w:rsidP="00466996">
      <w:pPr>
        <w:ind w:firstLine="0"/>
        <w:rPr>
          <w:b/>
        </w:rPr>
      </w:pPr>
    </w:p>
    <w:p w:rsidR="00466996" w:rsidRDefault="00CE02B7" w:rsidP="003721A7">
      <w:pPr>
        <w:pStyle w:val="ListParagraph"/>
        <w:numPr>
          <w:ilvl w:val="0"/>
          <w:numId w:val="1"/>
        </w:numPr>
        <w:ind w:left="720" w:firstLine="720"/>
      </w:pPr>
      <w:r>
        <w:lastRenderedPageBreak/>
        <w:t>Illumination changes may alter light, but the eye may be able to perceive constant surface colors. Color constancy is, therefore, the unchanging color of objects in different illuminations.</w:t>
      </w:r>
    </w:p>
    <w:p w:rsidR="00B613EF" w:rsidRPr="00466996" w:rsidRDefault="00CE02B7" w:rsidP="003721A7">
      <w:pPr>
        <w:pStyle w:val="ListParagraph"/>
        <w:numPr>
          <w:ilvl w:val="0"/>
          <w:numId w:val="1"/>
        </w:numPr>
        <w:ind w:left="720" w:firstLine="720"/>
      </w:pPr>
      <w:r>
        <w:t xml:space="preserve"> </w:t>
      </w:r>
      <w:r w:rsidR="002B5434">
        <w:t xml:space="preserve">Color constancy may be explained by different wavelength absorption rates of some things and reflection rates. The essence of color constancy is in the ability of the visual system to make stable perceptions through converting optical systems. Color constancy is an aid to object recognition since changing colors would lead to </w:t>
      </w:r>
      <w:r w:rsidR="000F2FAE">
        <w:t xml:space="preserve">confusion of similar things, evidence being an individual's car changing color every morning, would confuse the owner. Not only is color constancy a subject, but it may also be described as a process since the brain recognizes familiar objects with consistent colors despite light amounts at the same time. Varying illuminations may be </w:t>
      </w:r>
      <w:r w:rsidR="00B613EF">
        <w:t>a sunny day, a cloudy day, or an artificial day; putting a strawberry under the conditions, one color will remain constant despite the source, thus evidencing color constancy.</w:t>
      </w:r>
    </w:p>
    <w:p w:rsidR="000B7CCF" w:rsidRPr="00466996" w:rsidRDefault="00CE02B7" w:rsidP="00466996">
      <w:pPr>
        <w:pStyle w:val="ListParagraph"/>
        <w:numPr>
          <w:ilvl w:val="0"/>
          <w:numId w:val="1"/>
        </w:numPr>
        <w:ind w:left="720" w:firstLine="720"/>
      </w:pPr>
      <w:r>
        <w:t xml:space="preserve">Color constancy involves primary visual cortex neurons specialized </w:t>
      </w:r>
      <w:r w:rsidR="0063438D">
        <w:t xml:space="preserve">for the computation of cone activity local ratios. Since color constancy in the previous paragraph has been described to affect endurance in different illuminations, eye cone cells register different light wavelengths but overlapping wavelength ranges of every object reflected in the section. The visual information is adopted by the system, thereby determining approximate illuminating light composition. Illumination is thus discounted for obtaining an object's actual reflectance color, and the reflection determines the observed color. </w:t>
      </w:r>
      <w:r>
        <w:t>Mechanisms</w:t>
      </w:r>
      <w:r w:rsidR="0063438D">
        <w:t xml:space="preserve"> of color constancy are two, one being unconscious interference, another </w:t>
      </w:r>
      <w:r>
        <w:t xml:space="preserve">being sensory adaptation. Color constancy changes are related to retinal cell changes and </w:t>
      </w:r>
      <w:r>
        <w:lastRenderedPageBreak/>
        <w:t>cortical vision adaptations. Attributions of color constancy as a phenomenon are likely due to changes in the visual system’s various levels.</w:t>
      </w:r>
    </w:p>
    <w:p w:rsidR="00466996" w:rsidRDefault="00CE02B7" w:rsidP="00466996">
      <w:pPr>
        <w:pStyle w:val="ListParagraph"/>
        <w:numPr>
          <w:ilvl w:val="0"/>
          <w:numId w:val="1"/>
        </w:numPr>
        <w:ind w:left="720" w:firstLine="720"/>
      </w:pPr>
      <w:r>
        <w:t>P</w:t>
      </w:r>
      <w:r w:rsidR="00042FAF">
        <w:t>erceptual</w:t>
      </w:r>
      <w:r>
        <w:t xml:space="preserve"> constancy </w:t>
      </w:r>
      <w:r w:rsidR="00042FAF">
        <w:t>goes beyond mere visualization, like shapes, colors, sizes, and motions are visual aspects that assist in each activity. If perceptual constancy is lost, depth of perception will be lost since we would not be able to perceive sizes of objects; thus, movement may be complex, inability to perceive changing colors would also be experienced thus difficulty in making choices based on colors, such as raw fruit and ripe fruit</w:t>
      </w:r>
      <w:r w:rsidR="004873CD">
        <w:t xml:space="preserve"> (Allen, 2018)</w:t>
      </w:r>
      <w:r w:rsidR="00042FAF">
        <w:t xml:space="preserve">. Variations exist in sensory inputs; therefore, stability of object properties is a conscious experience as close correlation is bore distally than proximally. </w:t>
      </w:r>
    </w:p>
    <w:p w:rsidR="000B7CCF" w:rsidRDefault="00042FAF" w:rsidP="00466996">
      <w:pPr>
        <w:pStyle w:val="ListParagraph"/>
        <w:numPr>
          <w:ilvl w:val="0"/>
          <w:numId w:val="1"/>
        </w:numPr>
        <w:ind w:left="720" w:firstLine="720"/>
      </w:pPr>
      <w:r>
        <w:t xml:space="preserve">The result of not having perceptual constancy is chaotic </w:t>
      </w:r>
      <w:r w:rsidR="004873CD">
        <w:t>since object properties would be in random changes. If perceptual constancy does not exist, we might experience imbalanced movement, hitting obstacles, and poor survival rates. The exact sizes of objects, the same colors, and observable motion are evidence of perceptual constancy.</w:t>
      </w:r>
    </w:p>
    <w:p w:rsidR="004873CD" w:rsidRDefault="004873CD" w:rsidP="000B7CCF">
      <w:pPr>
        <w:ind w:firstLine="0"/>
      </w:pPr>
    </w:p>
    <w:p w:rsidR="004873CD" w:rsidRDefault="004873CD" w:rsidP="000B7CCF">
      <w:pPr>
        <w:ind w:firstLine="0"/>
      </w:pPr>
    </w:p>
    <w:p w:rsidR="004873CD" w:rsidRDefault="00CE02B7" w:rsidP="004873CD">
      <w:r>
        <w:br w:type="page"/>
      </w:r>
    </w:p>
    <w:p w:rsidR="004873CD" w:rsidRDefault="00CE02B7" w:rsidP="004873CD">
      <w:pPr>
        <w:ind w:firstLine="0"/>
        <w:jc w:val="center"/>
        <w:rPr>
          <w:b/>
        </w:rPr>
      </w:pPr>
      <w:r>
        <w:rPr>
          <w:b/>
        </w:rPr>
        <w:lastRenderedPageBreak/>
        <w:t>References</w:t>
      </w:r>
    </w:p>
    <w:p w:rsidR="004873CD" w:rsidRPr="004873CD" w:rsidRDefault="00CE02B7" w:rsidP="004873CD">
      <w:pPr>
        <w:ind w:firstLine="0"/>
      </w:pPr>
      <w:r w:rsidRPr="004873CD">
        <w:t>Allen, K. (2018). Perceptual constancy and apparent properties. Phenomenal Presence, 39-57.</w:t>
      </w:r>
    </w:p>
    <w:p w:rsidR="000F2FAE" w:rsidRDefault="000F2FAE"/>
    <w:p w:rsidR="000F2FAE" w:rsidRDefault="000F2FAE">
      <w:bookmarkStart w:id="0" w:name="_GoBack"/>
      <w:bookmarkEnd w:id="0"/>
    </w:p>
    <w:sectPr w:rsidR="000F2FA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13D4" w:rsidRDefault="00E113D4">
      <w:pPr>
        <w:spacing w:line="240" w:lineRule="auto"/>
      </w:pPr>
      <w:r>
        <w:separator/>
      </w:r>
    </w:p>
  </w:endnote>
  <w:endnote w:type="continuationSeparator" w:id="0">
    <w:p w:rsidR="00E113D4" w:rsidRDefault="00E113D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13D4" w:rsidRDefault="00E113D4">
      <w:pPr>
        <w:spacing w:line="240" w:lineRule="auto"/>
      </w:pPr>
      <w:r>
        <w:separator/>
      </w:r>
    </w:p>
  </w:footnote>
  <w:footnote w:type="continuationSeparator" w:id="0">
    <w:p w:rsidR="00E113D4" w:rsidRDefault="00E113D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72349813"/>
      <w:docPartObj>
        <w:docPartGallery w:val="Page Numbers (Top of Page)"/>
        <w:docPartUnique/>
      </w:docPartObj>
    </w:sdtPr>
    <w:sdtEndPr>
      <w:rPr>
        <w:noProof/>
      </w:rPr>
    </w:sdtEndPr>
    <w:sdtContent>
      <w:p w:rsidR="004873CD" w:rsidRDefault="00CE02B7">
        <w:pPr>
          <w:pStyle w:val="Header"/>
          <w:jc w:val="right"/>
        </w:pPr>
        <w:r>
          <w:fldChar w:fldCharType="begin"/>
        </w:r>
        <w:r>
          <w:instrText xml:space="preserve"> PAGE   \* MERGEFORMAT </w:instrText>
        </w:r>
        <w:r>
          <w:fldChar w:fldCharType="separate"/>
        </w:r>
        <w:r w:rsidR="00BE2A62">
          <w:rPr>
            <w:noProof/>
          </w:rPr>
          <w:t>3</w:t>
        </w:r>
        <w:r>
          <w:rPr>
            <w:noProof/>
          </w:rPr>
          <w:fldChar w:fldCharType="end"/>
        </w:r>
      </w:p>
    </w:sdtContent>
  </w:sdt>
  <w:p w:rsidR="004873CD" w:rsidRDefault="004873C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3D33FC"/>
    <w:multiLevelType w:val="hybridMultilevel"/>
    <w:tmpl w:val="8A7E67DE"/>
    <w:lvl w:ilvl="0" w:tplc="5E96FF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3"/>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2513"/>
    <w:rsid w:val="000140C2"/>
    <w:rsid w:val="00042FAF"/>
    <w:rsid w:val="000B7CCF"/>
    <w:rsid w:val="000F2FAE"/>
    <w:rsid w:val="0011554C"/>
    <w:rsid w:val="002B5434"/>
    <w:rsid w:val="003721A7"/>
    <w:rsid w:val="00466996"/>
    <w:rsid w:val="00485088"/>
    <w:rsid w:val="004873CD"/>
    <w:rsid w:val="0063438D"/>
    <w:rsid w:val="00652513"/>
    <w:rsid w:val="00B613EF"/>
    <w:rsid w:val="00BE2A62"/>
    <w:rsid w:val="00CE02B7"/>
    <w:rsid w:val="00E113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0553F1D-595C-4424-9AB1-8C4AF0523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Arial"/>
        <w:sz w:val="24"/>
        <w:szCs w:val="21"/>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73CD"/>
    <w:pPr>
      <w:tabs>
        <w:tab w:val="center" w:pos="4680"/>
        <w:tab w:val="right" w:pos="9360"/>
      </w:tabs>
      <w:spacing w:line="240" w:lineRule="auto"/>
    </w:pPr>
  </w:style>
  <w:style w:type="character" w:customStyle="1" w:styleId="HeaderChar">
    <w:name w:val="Header Char"/>
    <w:basedOn w:val="DefaultParagraphFont"/>
    <w:link w:val="Header"/>
    <w:uiPriority w:val="99"/>
    <w:rsid w:val="004873CD"/>
  </w:style>
  <w:style w:type="paragraph" w:styleId="Footer">
    <w:name w:val="footer"/>
    <w:basedOn w:val="Normal"/>
    <w:link w:val="FooterChar"/>
    <w:uiPriority w:val="99"/>
    <w:unhideWhenUsed/>
    <w:rsid w:val="004873CD"/>
    <w:pPr>
      <w:tabs>
        <w:tab w:val="center" w:pos="4680"/>
        <w:tab w:val="right" w:pos="9360"/>
      </w:tabs>
      <w:spacing w:line="240" w:lineRule="auto"/>
    </w:pPr>
  </w:style>
  <w:style w:type="character" w:customStyle="1" w:styleId="FooterChar">
    <w:name w:val="Footer Char"/>
    <w:basedOn w:val="DefaultParagraphFont"/>
    <w:link w:val="Footer"/>
    <w:uiPriority w:val="99"/>
    <w:rsid w:val="004873CD"/>
  </w:style>
  <w:style w:type="paragraph" w:styleId="ListParagraph">
    <w:name w:val="List Paragraph"/>
    <w:basedOn w:val="Normal"/>
    <w:uiPriority w:val="34"/>
    <w:qFormat/>
    <w:rsid w:val="004669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4</Pages>
  <Words>471</Words>
  <Characters>2690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hp</cp:lastModifiedBy>
  <cp:revision>7</cp:revision>
  <dcterms:created xsi:type="dcterms:W3CDTF">2021-10-05T09:18:00Z</dcterms:created>
  <dcterms:modified xsi:type="dcterms:W3CDTF">2021-10-05T17:01:00Z</dcterms:modified>
</cp:coreProperties>
</file>